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保密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" w:eastAsia="zh-CN"/>
        </w:rPr>
        <w:t>宣传</w:t>
      </w:r>
      <w:r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语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参考素材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1.德有六美密惟高，国之安危系于心。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仿宋_GB2312"/>
          <w:sz w:val="32"/>
          <w:szCs w:val="40"/>
        </w:rPr>
        <w:t>2.鱼不可脱于渊，国之利器不可以示人。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仿宋_GB2312"/>
          <w:sz w:val="32"/>
          <w:szCs w:val="40"/>
        </w:rPr>
        <w:t>3.子曰：乱之所生也，则言语以为阶。君不密则失臣，臣不密则失身，几事不密则害成，是以君子慎密而不出也。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仿宋_GB2312"/>
          <w:sz w:val="32"/>
          <w:szCs w:val="40"/>
        </w:rPr>
        <w:t>4.拟议之事，先慎其身。在于慎言语，同心行，动举措，守谦退，勿骄盈，保静密，勿贪非位。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仿宋_GB2312"/>
          <w:sz w:val="32"/>
          <w:szCs w:val="40"/>
        </w:rPr>
        <w:t>5.夫事以密成，语以泄败。未必其身泄之也，而语及所匿之事，如此者身危。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仿宋_GB2312"/>
          <w:sz w:val="32"/>
          <w:szCs w:val="40"/>
        </w:rPr>
        <w:t>6.枢机周密，品式备具，上下相安，莫有苟且之意。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仿宋_GB2312"/>
          <w:sz w:val="32"/>
          <w:szCs w:val="40"/>
        </w:rPr>
        <w:t>7.事到放心须再慎，言虽到口更三思。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仿宋_GB2312"/>
          <w:sz w:val="32"/>
          <w:szCs w:val="40"/>
        </w:rPr>
        <w:t>8.警钟长鸣耳边，保密牢记心间。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40"/>
        </w:rPr>
        <w:t>9.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保密就是保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党的长期执政地位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保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国家安全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保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人民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幸福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保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民族复兴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10.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编牢保密之篱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方无亡羊之痛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11.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保密防线要筑牢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诱惑陷阱莫动摇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12.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慎言慎行保密为先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眼观耳闻预防为主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13.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泄密如决堤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祸害无穷尽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.行军可走千山万水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保密莫越雷池一步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15.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安不忘危是保密的防火墙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麻痹大意是泄密的导火索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16.规矩硬如铁，守密重如山。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17.慎言慎行保密为先，眼观耳闻预防为主。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18.保密须毕生之举，泄密于一念之差。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19.常怀保密之心，常思保密之重，常守保密之法。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20.防微杜渐，于细小方面树保密风范；警钟长鸣，在思想深处筑防泄长城。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21.保密在于长期警惕，泄密源于瞬间麻痹。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22.谋成于密而败于泄，三军之事莫重于密。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23.保密朝朝乐，泄密日日愁。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24.抓保密，防失密，赞守密，斥泄密。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25.保密如对弈，一着疏，全盘输。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26.保密是防御敌人的盾牌，泄密是刺向自己的利剑。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27.保密防线要筑牢，诱惑陷阱莫动摇。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28.谋泄者，事无功；计不决者，名不成。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29.密字，心上至宝，时刻为怀；密字，心中之弦，始终紧绷；密字，心底如山，责任重大。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30.不压保密“黄线”，不闯保密“红灯”，不走保密“禁道”，不越保密“雷池”。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5527"/>
    <w:rsid w:val="19330299"/>
    <w:rsid w:val="2F6E5527"/>
    <w:rsid w:val="3875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2024-08-09T06:30:00Z</dcterms:created>
  <dc:creator>liuxc</dc:creator>
  <cp:lastModifiedBy>liuxc</cp:lastModifiedBy>
  <dcterms:modified xsi:type="dcterms:W3CDTF">2024-08-09T06:31:16Z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